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>Администрация муниципального образования «Город Астрахань»</w:t>
      </w:r>
    </w:p>
    <w:p w:rsidR="00FC466F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>ПОСТАНОВЛЕНИЕ</w:t>
      </w:r>
    </w:p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>24 марта 2020 года № 69</w:t>
      </w:r>
    </w:p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 xml:space="preserve">«О внесении изменений в постановление администрации </w:t>
      </w:r>
    </w:p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>муниципального образования «Город Астрахань»</w:t>
      </w:r>
    </w:p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 xml:space="preserve"> от 14.03.2018 № 177»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В соответствии с Федеральным законом «Об общих принципах организации местного самоуправления в Российской Федерации», Уставом муниципального образования «Город Астрахань», Порядком разработки, утверждения, реализации и оценки эффективности муниципальных программ муниципального образования «Город Астрахань», утвержденным постановлением администрации муниципального образования «Город Астрахань» от 09.06.2015 № 3626, с изменениями и дополнениями, внесенными постановлениями администрации муниципального образования «Город Астрахань» от 26.02.2016 № 1125, от 07.02.2017 № 752, от</w:t>
      </w:r>
      <w:proofErr w:type="gramEnd"/>
      <w:r w:rsidRPr="00585C02">
        <w:rPr>
          <w:spacing w:val="0"/>
        </w:rPr>
        <w:t xml:space="preserve"> </w:t>
      </w:r>
      <w:proofErr w:type="gramStart"/>
      <w:r w:rsidRPr="00585C02">
        <w:rPr>
          <w:spacing w:val="0"/>
        </w:rPr>
        <w:t>09.08.2017 № 4676, от 11.07.2018 № 427, от 13.08.2018 № 497, и Перечнем муниципальных программ муниципального образования «Город Астрахань», утвержденным распоряжением администрации муниципального образования «Город Астрахань» от 27.05.2015 № 607-р, с изменениями, внесенными распоряжениями администрации муниципального образования «Город Астрахань» от 21.03.2016 № 193-р, от 21.10.2016 № 1534-р, от 14.12.2017 № 2300-р, от 11.07.2018 № 3026-р, от 08.05.2019 № 1263-р, от 04.06.2019 № 1453-р, от 16.07.2019 № 1784-р, ПОСТАНОВЛЯЮ:</w:t>
      </w:r>
      <w:proofErr w:type="gramEnd"/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1. Внести в постановление администрации муниципального образования «Город Астрахань» от 14.03.2018 № 177 «Об утверждении муниципальной программы муниципального образования «Город Астрахань» «Формирование современной городской среды на 2018-2024 годы» (далее - Программа), с изменениями, внесенными постановлениями администрации муниципального образования «Город Астрахань» от 07.03.2019 № 103, от 15.05.2019 № 220, от 18.11.2019 № 435, следующие изменения: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Муниципальную программу муниципального образования «Город Астрахань» «Формирование современной городской среды на 2018-2024 годы»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2.2. </w:t>
      </w:r>
      <w:proofErr w:type="gramStart"/>
      <w:r w:rsidRPr="00585C02">
        <w:rPr>
          <w:spacing w:val="0"/>
        </w:rPr>
        <w:t>Разместить</w:t>
      </w:r>
      <w:proofErr w:type="gramEnd"/>
      <w:r w:rsidRPr="00585C02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3.1.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Астраханской области в установленный законом срок.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3.3.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5. </w:t>
      </w:r>
      <w:proofErr w:type="gramStart"/>
      <w:r w:rsidRPr="00585C02">
        <w:rPr>
          <w:spacing w:val="0"/>
        </w:rPr>
        <w:t>Контроль за</w:t>
      </w:r>
      <w:proofErr w:type="gramEnd"/>
      <w:r w:rsidRPr="00585C02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коммунальному хозяйству и благоустройству администрации муниципального образования «Город Астрахань».</w:t>
      </w:r>
    </w:p>
    <w:p w:rsidR="00195F15" w:rsidRPr="00585C02" w:rsidRDefault="00195F15" w:rsidP="00195F15">
      <w:pPr>
        <w:pStyle w:val="a4"/>
        <w:jc w:val="right"/>
        <w:rPr>
          <w:spacing w:val="0"/>
        </w:rPr>
      </w:pPr>
      <w:r w:rsidRPr="00585C02">
        <w:rPr>
          <w:b/>
          <w:bCs/>
          <w:spacing w:val="0"/>
        </w:rPr>
        <w:t>И.о. главы администрации М.Н</w:t>
      </w:r>
      <w:r w:rsidRPr="00585C02">
        <w:rPr>
          <w:b/>
          <w:bCs/>
          <w:caps/>
          <w:spacing w:val="0"/>
        </w:rPr>
        <w:t>. Пермякова</w:t>
      </w:r>
    </w:p>
    <w:p w:rsidR="00195F15" w:rsidRPr="00585C02" w:rsidRDefault="00195F15" w:rsidP="00195F15">
      <w:pPr>
        <w:pStyle w:val="a4"/>
        <w:ind w:left="2835" w:firstLine="0"/>
        <w:rPr>
          <w:spacing w:val="0"/>
        </w:rPr>
      </w:pPr>
    </w:p>
    <w:p w:rsidR="00FC466F" w:rsidRDefault="00FC466F" w:rsidP="00195F15">
      <w:pPr>
        <w:pStyle w:val="a4"/>
        <w:ind w:left="2835" w:firstLine="0"/>
        <w:rPr>
          <w:spacing w:val="0"/>
        </w:rPr>
      </w:pPr>
      <w:r>
        <w:rPr>
          <w:spacing w:val="0"/>
        </w:rPr>
        <w:br w:type="page"/>
      </w:r>
    </w:p>
    <w:p w:rsidR="00195F15" w:rsidRPr="00585C02" w:rsidRDefault="00195F15" w:rsidP="00195F15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lastRenderedPageBreak/>
        <w:t xml:space="preserve">Приложение к постановлению администрации </w:t>
      </w:r>
    </w:p>
    <w:p w:rsidR="00195F15" w:rsidRPr="00585C02" w:rsidRDefault="00195F15" w:rsidP="00195F15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 xml:space="preserve">муниципального образования «Город Астрахань» </w:t>
      </w:r>
    </w:p>
    <w:p w:rsidR="00195F15" w:rsidRPr="00585C02" w:rsidRDefault="00195F15" w:rsidP="00195F15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>от 24.03.2020 № 69</w:t>
      </w:r>
    </w:p>
    <w:p w:rsidR="00195F15" w:rsidRPr="00585C02" w:rsidRDefault="00195F15" w:rsidP="00195F15">
      <w:pPr>
        <w:pStyle w:val="a4"/>
        <w:spacing w:before="57"/>
        <w:ind w:left="2835" w:firstLine="0"/>
        <w:rPr>
          <w:spacing w:val="0"/>
        </w:rPr>
      </w:pPr>
      <w:proofErr w:type="gramStart"/>
      <w:r w:rsidRPr="00585C02">
        <w:rPr>
          <w:spacing w:val="0"/>
        </w:rPr>
        <w:t>Утверждена</w:t>
      </w:r>
      <w:proofErr w:type="gramEnd"/>
      <w:r w:rsidRPr="00585C02">
        <w:rPr>
          <w:spacing w:val="0"/>
        </w:rPr>
        <w:t xml:space="preserve"> постановлением администрации</w:t>
      </w:r>
    </w:p>
    <w:p w:rsidR="00195F15" w:rsidRPr="00585C02" w:rsidRDefault="00195F15" w:rsidP="00195F15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>муниципального образования «Город Астрахань»</w:t>
      </w:r>
    </w:p>
    <w:p w:rsidR="00195F15" w:rsidRPr="00585C02" w:rsidRDefault="00195F15" w:rsidP="00195F15">
      <w:pPr>
        <w:pStyle w:val="a4"/>
        <w:ind w:left="2835" w:firstLine="0"/>
        <w:rPr>
          <w:spacing w:val="0"/>
        </w:rPr>
      </w:pPr>
      <w:r w:rsidRPr="00585C02">
        <w:rPr>
          <w:spacing w:val="0"/>
        </w:rPr>
        <w:t>от 14.03.2018 № 177</w:t>
      </w:r>
    </w:p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>Муниципальная программа</w:t>
      </w:r>
    </w:p>
    <w:p w:rsidR="00195F15" w:rsidRPr="00585C02" w:rsidRDefault="00195F15" w:rsidP="00195F15">
      <w:pPr>
        <w:pStyle w:val="3"/>
        <w:rPr>
          <w:spacing w:val="0"/>
        </w:rPr>
      </w:pPr>
      <w:r w:rsidRPr="00585C02">
        <w:rPr>
          <w:spacing w:val="0"/>
        </w:rPr>
        <w:t xml:space="preserve"> «Формирование современной городской среды на 2018-2024 годы»</w:t>
      </w:r>
    </w:p>
    <w:p w:rsidR="00195F15" w:rsidRPr="00585C02" w:rsidRDefault="00195F15" w:rsidP="00195F15">
      <w:pPr>
        <w:pStyle w:val="a4"/>
        <w:rPr>
          <w:spacing w:val="0"/>
        </w:rPr>
      </w:pPr>
      <w:r w:rsidRPr="00585C02">
        <w:rPr>
          <w:spacing w:val="0"/>
        </w:rPr>
        <w:t>Паспорт.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43"/>
        <w:gridCol w:w="5187"/>
      </w:tblGrid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Наименование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Муниципальная программа «Формирование современной городской среды на 2018-2024 годы» (далее - Программа)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Основание для разработки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proofErr w:type="gramStart"/>
            <w:r w:rsidRPr="00585C02">
              <w:rPr>
                <w:w w:val="100"/>
              </w:rPr>
              <w:t>П. 2 постановления правительства Астраханской области от 31.08.2017 № 292-П «О государственной программе Астраханской области «Формирование современной комфортной городской среды на территории Астраханской области», перечень муниципальных программ муниципального образования «Город Астрахань», утвержденный распоряжением администрации муниципального образования «Город Астрахань» от 27.05.2015 № 607-р «Об утверждении Перечня муниципальных программ муниципального образования «Город Астрахань», с изменениями, внесенными распоряжениями администрации муниципального образования «Город Астрахань» от 21.03.2016</w:t>
            </w:r>
            <w:proofErr w:type="gramEnd"/>
            <w:r w:rsidRPr="00585C02">
              <w:rPr>
                <w:w w:val="100"/>
              </w:rPr>
              <w:t xml:space="preserve"> № 193-р, от 21.10.2016 № 1534-р, от 14.12.2017 № 2300-р, от 11.07.2018 № 3026-р, от 08.05.2019 № 1263-р, от 04.06.2019 № 1453-р, от 16.07.2019 № 1784-р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Ответственный исполнитель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Соисполнитель муниципальной программы (участник)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3"/>
              <w:spacing w:line="240" w:lineRule="auto"/>
              <w:textAlignment w:val="auto"/>
              <w:rPr>
                <w:rFonts w:ascii="Cambria" w:hAnsi="Cambria" w:cs="Times New Roman"/>
                <w:color w:val="auto"/>
              </w:rPr>
            </w:pP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Подпрограммы муниципальной программы (в том числе ведомственные целевые программы, входящие в состав муниципальной программы)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Не </w:t>
            </w:r>
            <w:proofErr w:type="gramStart"/>
            <w:r w:rsidRPr="00585C02">
              <w:rPr>
                <w:w w:val="100"/>
              </w:rPr>
              <w:t>предусмотрены</w:t>
            </w:r>
            <w:proofErr w:type="gramEnd"/>
            <w:r w:rsidRPr="00585C02">
              <w:rPr>
                <w:w w:val="100"/>
              </w:rPr>
              <w:t xml:space="preserve"> Программой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Цель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Повышение качества и комфорта городской среды на территории города Астрахани.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Задачи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формирование единых ключевых подходов и приоритетов становления комфортной городской среды на территории города Астрахани с учетом основных подходов территориального развития;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создание универсальных механизмов вовлеченности заинтересованных граждан, организаций в реализацию мероприятий по благоустройству территории города Астрахани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Целевые показатели (индикаторы)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уровень благоустроенных территорий общего пользования (парки, скверы, набережные и т.д.) и дворовых территорий, участвующих в Программе;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доля благоустроенных территорий общего пользования (парки, скверы, набережные и т.д.), участвующих в Программе;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- доля благоустроенных дворовых территорий, участвующих в Программе; 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доля населения города Астрахани, охваченного формированием городской среды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Сроки и этапы реализации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2018-2024 годы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Объемы и источники финансирования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Объем финансирования муниципальной программы составляет: 1 399 308 859,58 руб., в том числе: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Федеральный бюджет - 830 582 539,11 руб.; в том числе по годам: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lastRenderedPageBreak/>
              <w:t>2018 год - 81 947 509,65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2019 год - 196 432 641,66 руб.; 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- 181 490 446,70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2021 год - 181 490 446,70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2022 год - 189 221 494,40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2023 год - 0,00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2024 год - 0,00 руб.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Бюджет Астраханской области - 86 423 817,52 руб., в том числе по годам: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- 17 988 477,73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- 17 164 747,59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- 17 074 633,30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2021 год - 17 074 653,30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2022 год - 17 121 305,60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2023 год - 0,00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2024 год - 0,00 руб.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Бюджет МО «Город Астрахань» составляет 480 303 783,20 руб., в том числе по годам: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год - 40 808 628,74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год - 205 712 206,26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год - 77 887 845,30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2021 год - 77 887 825,30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2022 год - 78 007 277,60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2023 год - 0,00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2024 год - 0,00 руб.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За счет средств из внебюджетных источников - 1 998 719,75 руб., из них по годам: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2018 - 1 998 719,75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2019 - 0,00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2020 - 0,00 руб.;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2022 - 0,00 руб.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За период реализации муниципальной программы планируется достижение следующих результатов: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повысить уровень благоустроенных территорий общего пользования (парки, скверы, набережные и т.д.) и дворовых территорий, участвующих в программе, до 100%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увеличить долю благоустроенных дворовых территорий многоквартирных домов от общего числа дворовых территорий до 100%;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увеличить долю благоустройства территорий общего пользования муниципального образования «Город Астрахань» до 100%;</w:t>
            </w:r>
          </w:p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>- увеличить долю населения города Астрахани, охваченного формированием городской среды, до 10%</w:t>
            </w:r>
          </w:p>
        </w:tc>
      </w:tr>
      <w:tr w:rsidR="00195F15" w:rsidRPr="00585C02" w:rsidTr="00A97F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"/>
        </w:trPr>
        <w:tc>
          <w:tcPr>
            <w:tcW w:w="2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r w:rsidRPr="00585C02">
              <w:rPr>
                <w:w w:val="100"/>
              </w:rPr>
              <w:t xml:space="preserve">Система организации </w:t>
            </w:r>
            <w:proofErr w:type="gramStart"/>
            <w:r w:rsidRPr="00585C02">
              <w:rPr>
                <w:w w:val="100"/>
              </w:rPr>
              <w:t>контроля за</w:t>
            </w:r>
            <w:proofErr w:type="gramEnd"/>
            <w:r w:rsidRPr="00585C02">
              <w:rPr>
                <w:w w:val="100"/>
              </w:rPr>
              <w:t xml:space="preserve"> исполнением муниципальной программы</w:t>
            </w:r>
          </w:p>
        </w:tc>
        <w:tc>
          <w:tcPr>
            <w:tcW w:w="5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5F15" w:rsidRPr="00585C02" w:rsidRDefault="00195F15" w:rsidP="00A97FEF">
            <w:pPr>
              <w:pStyle w:val="a5"/>
              <w:rPr>
                <w:w w:val="100"/>
              </w:rPr>
            </w:pPr>
            <w:proofErr w:type="gramStart"/>
            <w:r w:rsidRPr="00585C02">
              <w:rPr>
                <w:w w:val="100"/>
              </w:rPr>
              <w:t>Контроль за</w:t>
            </w:r>
            <w:proofErr w:type="gramEnd"/>
            <w:r w:rsidRPr="00585C02">
              <w:rPr>
                <w:w w:val="100"/>
              </w:rPr>
              <w:t xml:space="preserve"> исполнением Программы осуществляет управление по коммунальному хозяйству и благоустройству администрации муниципального образования «Город Астрахань»</w:t>
            </w:r>
          </w:p>
        </w:tc>
      </w:tr>
    </w:tbl>
    <w:p w:rsidR="00195F15" w:rsidRPr="00585C02" w:rsidRDefault="00195F15" w:rsidP="00195F15">
      <w:pPr>
        <w:pStyle w:val="a4"/>
        <w:rPr>
          <w:spacing w:val="0"/>
        </w:rPr>
      </w:pPr>
    </w:p>
    <w:p w:rsidR="00195F15" w:rsidRPr="00585C02" w:rsidRDefault="00195F15" w:rsidP="00195F15">
      <w:pPr>
        <w:pStyle w:val="a4"/>
        <w:rPr>
          <w:spacing w:val="0"/>
        </w:rPr>
      </w:pP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1. Характеристика проблемы в рассматриваемой сфере и прогноз ее развития с учетом реализации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В городе Астрахани располагаются 5198 многоквартирных домов и порядка 50 общественных территорий. В большей части дворовых и общественных территорий качество асфальтобетонного покрытия не соответствует действующим нормам и правилам, отсутствуют места парковки автомобилей, отсутствует достаточное количество мест отдыха для различных групп населения, не обеспечен беспрепятственный доступ для маломобильных групп населения и лицам с ограниченными возможностями здоровья. Отсутствие благоустройства придомовых территорий является сдерживающим фактором для процесса создания товариществ собственников жилья и других объединений собственников и, следовательно, реализации собственниками ответственности за сохранность общего имущества, на формирование которой направлена реформа жилищно-коммунального хозяйства.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Содержание жилищного фонда города с придомовыми территориями, инженерными коммуникациями, направленное на поддержание экологически и эстетически организованной городской среды, требует значительных трудовых, материальных, финансовых средств. Для приведения дворовых и общественных территорий к современным нормам комфортности выявлена необходимость реализации Программы, где предусматриваются мероприятия, направленные на комплексное </w:t>
      </w:r>
      <w:proofErr w:type="gramStart"/>
      <w:r w:rsidRPr="00585C02">
        <w:rPr>
          <w:spacing w:val="0"/>
        </w:rPr>
        <w:t>благо­устройство</w:t>
      </w:r>
      <w:proofErr w:type="gramEnd"/>
      <w:r w:rsidRPr="00585C02">
        <w:rPr>
          <w:spacing w:val="0"/>
        </w:rPr>
        <w:t xml:space="preserve"> дворовых и общественных территорий. К благоустройству дворовых и общественных территорий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</w:t>
      </w:r>
      <w:r w:rsidRPr="00585C02">
        <w:rPr>
          <w:spacing w:val="0"/>
        </w:rPr>
        <w:lastRenderedPageBreak/>
        <w:t>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Благоустройство и озеленение территорий является важнейшей сферой деятельности муниципального хозяйства. В данной сфере создаются условия для здоровой, комфортной, удобной жизни как для отдельного человека по месту проживания, так и для всех жителей города, района, квартала, микрорайона. </w:t>
      </w:r>
      <w:proofErr w:type="spellStart"/>
      <w:r w:rsidRPr="00585C02">
        <w:rPr>
          <w:spacing w:val="0"/>
        </w:rPr>
        <w:t>Неухоженность</w:t>
      </w:r>
      <w:proofErr w:type="spellEnd"/>
      <w:r w:rsidRPr="00585C02">
        <w:rPr>
          <w:spacing w:val="0"/>
        </w:rPr>
        <w:t xml:space="preserve"> парков и скверов, отсутствие детских и спортивно-игровых площадок и зон отдыха во дворах, нехватка парковочных мест, устаревшие малые архитектурные формы - все это негативно влияет на качество жизни населения города Астрахани.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Выполнение комплекса мероприятий по благоустройству городской среды позволяют значительно улучшить экологическое состояние и внешний облик муниципального образования, создать более комфортные микроклиматические, санитарно-гигиенические и эстетические условия на улицах, в общественных местах (парках, набережных, скверах, на площадях и т.д.). В настоящее время назрела необходимость системного решения проблемы благоустройства и озеленения муниципального образования. Увеличение количества автомобильного транспорта, в том числе и личного, выявляет многочисленные проблемы. Парковка автомобилей внутри дворов многоквартирных домов не только затрудняет доступ жителям к озелененным пространствам, но и создает визуальный дискомфорт. Автомобилисты нарушают Правила дорожного движения и правила благоустройства: выполняют парковку на тротуарах, пешеходных дорожках, газонах.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Благоустройство двора - одна из актуальных проблем современного градостроительства. С его помощью решаются задачи создания благоприятной жизненной среды с обеспечением комфортных условий для населения. При выполнении комплекса мероприятий они способны значительно улучшить экологическое состояние и внешний облик города, создать более комфортные микроклиматические, санитарно-гигиенические и эстетические условия во дворах. Жилье не может считаться комфортным, если окружение не благоустроено.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По результатам проведенной инвентаризации дворовых территорий выявлены следующие ключевые проблемы благоустройства: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аварийное состояние или полное отсутствие асфальтобетонного покрытия территорий (многочисленные выбоины, отсутствие твердого покрытия);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необустроенные места для сбора твердых коммунальных отходов (контейнерные площадки, урны для сбора мусора);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неудовлетворительное состояние детских площадок и зон отдыха;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недостаточное количество скамеек.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Для приведения дворовых территорий к современным нормам комфортности выявлена необходимость реализации Программы, где предусматриваются мероприятия, направленные на комплексное благоустройство дворовых и внутриквартальных территорий. К благоустройству дворовых и внутриквартальных территорий необходим комплексный и последовательный подход, рассчитанный на долгосрочный период, который предполагает использование программно-целевых методов, обеспечивающих увязку реализации мероприятий по срокам, ресурсам, исполнителям, а также организацию процесса управления и контроля.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2. Цели, задачи, целевые индикаторы и показатели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Основной целью Программы является повышение качества и комфорта городской среды на территории города Астрахани.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Для достижения данной цели необходимо решить ряд задач: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формирование единых ключевых подходов и приоритетов становления комфортной городской среды на территории муниципального образования «Город Астрахань» с учетом основных подходов территориального развития;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создание универсальных механизмов вовлеченности заинтересованных граждан, организаций в реализацию мероприятий по благоустройству территории города Астрахани.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Достижение запланированных результатов Программы характеризуется следующими целевыми показателями: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Задача 1.1. Формирование единых ключевых подходов и приоритетов становления комфортной городской среды на территории города Астрахани с учетом основных подходов территориального развития: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доля благоустроенных территорий общего пользования (парки, скверы, набережные и т.д.), участвующих в Программе,%: 2018 - 100%; 2019 - 100%; 2020-100%;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доля благоустроенных дворовых территорий, участвующих в Программе,%: 2018 - 100%; 2019 - 100%; 2020 -100%.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Задача 1.2. Создание универсальных механизмов вовлечения заинтересованных граждан, организаций в реализацию мероприятий по благоустройству территории города Астрахани: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доля населения города Астрахани, охваченного формированием городской среды,%: 2018 - 10%; 2019 - 10%; 2020 - 10%.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доля трудового участия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и включенной в адресный перечень, в работе по благоустройству дворовых территорий,%: 2019 - 1%; 2020 - 1%.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Данный показатель принять как не менее 1%.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Трудовое участие может быть внесено в виде следующих мероприятий: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субботники;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подготовка дворовой территории к началу работ;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озеленение территории и др.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lastRenderedPageBreak/>
        <w:t>Полный перечень показателей (индикаторов) Программы и их значений приведен в приложении 1 к настоящей Программе.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3. Сроки (этапы) реализации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Программа должна быть реализована в течение 2018-2024 годов.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4. Перечень программных мероприятий, входящих в муниципальную программу.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Полный перечень мероприятий Программы представлен в приложении 1 к настоящей Программе.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К участию в мероприятиях по благоустройству дворовых территорий в городе Астрахани привлекаются студенческие отряды, добровольцы, волонтеры и граждане на безвозмездной основе. Мероприятия организуются ежегодно, как правило, в весенне-осенний период в виде субботников.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Выполняются отдельные виды работ по благоустройству территорий общего пользования, в том числе озеленение, уборка случайного мусора, приведение в порядок рабочего инвентаря, облагораживание территорий, покраска бордюров и т.д.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В целях улучшения эстетического облика города Астрахани, повышения качества жизни </w:t>
      </w:r>
      <w:proofErr w:type="spellStart"/>
      <w:r w:rsidRPr="00585C02">
        <w:rPr>
          <w:spacing w:val="0"/>
        </w:rPr>
        <w:t>астраханцев</w:t>
      </w:r>
      <w:proofErr w:type="spellEnd"/>
      <w:r w:rsidRPr="00585C02">
        <w:rPr>
          <w:spacing w:val="0"/>
        </w:rPr>
        <w:t xml:space="preserve"> необходимо реализовать комплекс взаимосвязанных мероприятий, направленных на благоустройство муниципальных территорий общего пользования (парки, скверы, набережные и т.д.), дворовых территорий многоквартирных домов, а также других мероприятий, реализуемых в данной сфере.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Программой предусматривается целенаправленная работа, исходя </w:t>
      </w:r>
      <w:proofErr w:type="gramStart"/>
      <w:r w:rsidRPr="00585C02">
        <w:rPr>
          <w:spacing w:val="0"/>
        </w:rPr>
        <w:t>из</w:t>
      </w:r>
      <w:proofErr w:type="gramEnd"/>
      <w:r w:rsidRPr="00585C02">
        <w:rPr>
          <w:spacing w:val="0"/>
        </w:rPr>
        <w:t>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1. Минимального перечня видов работ по благоустройству дворовых территорий: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а) ремонт и устройство дворовых проездов, разворотных площадок, тротуаров (включая оснащение пандусами съездов с тротуаров и (или) из подъездов многоквартирных домов для маломобильных групп населения);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б) обеспечение освещения дворовых территорий (приоритетным является применение энергосберегающих технологий);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в) установка скамеек;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г) установка урн.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2. Дополнительного перечня видов работ по благоустройству дворовых территорий многоквартирных домов: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а) оборудование детских и (или) спортивных площадок, автомобильных парковок (включая оснащение пандусами и местами для маломобильных групп населения);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б) озеленение территорий (с высадкой </w:t>
      </w:r>
      <w:proofErr w:type="spellStart"/>
      <w:r w:rsidRPr="00585C02">
        <w:rPr>
          <w:spacing w:val="0"/>
        </w:rPr>
        <w:t>шумо</w:t>
      </w:r>
      <w:proofErr w:type="spellEnd"/>
      <w:r w:rsidRPr="00585C02">
        <w:rPr>
          <w:spacing w:val="0"/>
        </w:rPr>
        <w:t>-пылезащитных видов зеленых насаждений, а также необходимую опиловку-омоложение);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в) обустройство ограждений (</w:t>
      </w:r>
      <w:proofErr w:type="spellStart"/>
      <w:r w:rsidRPr="00585C02">
        <w:rPr>
          <w:spacing w:val="0"/>
        </w:rPr>
        <w:t>леерное</w:t>
      </w:r>
      <w:proofErr w:type="spellEnd"/>
      <w:r w:rsidRPr="00585C02">
        <w:rPr>
          <w:spacing w:val="0"/>
        </w:rPr>
        <w:t xml:space="preserve"> и (или) пешеходное ограждение, столбики с подсветкой);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г) обеспечение дополнительного освещения прилегающих территорий (приоритетным является применение энергосберегающих технологий, датчиков движения);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д) обустройство необходимых элементов для полива зеленых насаждений;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е) обустройство наружного покрытия дворового пространства (обустройство дорожек, покрытия детских и спортивных площадок);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ж) оборудование мест для выгула и (или) дрессировки собак (открытых или закрытых);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з) оборудование </w:t>
      </w:r>
      <w:proofErr w:type="spellStart"/>
      <w:r w:rsidRPr="00585C02">
        <w:rPr>
          <w:spacing w:val="0"/>
        </w:rPr>
        <w:t>велопарковок</w:t>
      </w:r>
      <w:proofErr w:type="spellEnd"/>
      <w:r w:rsidRPr="00585C02">
        <w:rPr>
          <w:spacing w:val="0"/>
        </w:rPr>
        <w:t xml:space="preserve"> вблизи многоквартирных домов (у входа или напротив);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и) оборудование площадок для настольных игр (шахматы, домино, настольный теннис);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к) благоустройство контейнерных площадок (включая подъездные пути к ним) на дворовых территориях;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л) оборудование системы видеонаблюдения;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м) ремонт и устройство тротуаров дворовых территорий, а также дорожек от входа в многоквартирный дом (подъезда) и (или) дорожек от входа в оснащение пандусами тротуаров и (или) дорожек от входа в многоквартирный дом (подъезда) для маломобильных групп населения.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Включение предложений заинтересованных лиц о включении территории общего пользования и дворовой территории многоквартирного дома в Программу осуществляется согласно постановлению администрации муниципального образования «Город Астрахань» от 31 марта 2017 года № 1905 «Об утверждении порядков и сроков представления, рассмотрения и оценки предложений заинтересованных лиц о включении дворовой территории, наиболее посещаемой территории общего пользования муниципального образования «Город Астрахань» в муниципальную программу «Формирование современной</w:t>
      </w:r>
      <w:proofErr w:type="gramEnd"/>
      <w:r w:rsidRPr="00585C02">
        <w:rPr>
          <w:spacing w:val="0"/>
        </w:rPr>
        <w:t xml:space="preserve"> городской среды на территории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Порядок и формы трудового и (или) финансового участия граждан в выполнении минимального, дополнительного перечней работ по благоустройству дворовых территорий муниципального образования «Город Астрахань» устанавливаются муниципальным нормативно-правовым актом органов местного самоуправления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Муниципальное образование имеет право исключать из адресного перечня общественных территорий, подлежащих благоустройству в рамках реализации муниципальной программы, территории, расположенные вблизи многоквартирных домов, физический износ основных конструктивных элементов (крыши, стены, фундамента) которых превышает 70 процентов, а также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поселения, городского округа, при условии одобрения решения об</w:t>
      </w:r>
      <w:proofErr w:type="gramEnd"/>
      <w:r w:rsidRPr="00585C02">
        <w:rPr>
          <w:spacing w:val="0"/>
        </w:rPr>
        <w:t xml:space="preserve"> </w:t>
      </w:r>
      <w:proofErr w:type="gramStart"/>
      <w:r w:rsidRPr="00585C02">
        <w:rPr>
          <w:spacing w:val="0"/>
        </w:rPr>
        <w:t>исключении указанных территории из адресного перечня общественных территории межведомственной комиссией по обеспечению реализации приоритетного проекта «Формирование комфортной городской среды» в Астраханской области, созданной в соответствии с постановлением губернатора Астраханской области от 28.02.2017 № 19.</w:t>
      </w:r>
      <w:proofErr w:type="gramEnd"/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lastRenderedPageBreak/>
        <w:t>Муниципальное образование имеет право исключать из адресного перечня дворовые территории, расположенные вблизи многоквартирных домов, физический износ основных конструктивных элементов (крыши, стены, фундамента) которых превышает 70 процентов, а также дворовые территории, которые планируются к изъятию для муниципальных или государственных нужд в соответствии с генеральным планом соответствующего поселения, городского округа, при условии одобрения решения об исключении указанных дворовых территорий из адресного перечня</w:t>
      </w:r>
      <w:proofErr w:type="gramEnd"/>
      <w:r w:rsidRPr="00585C02">
        <w:rPr>
          <w:spacing w:val="0"/>
        </w:rPr>
        <w:t xml:space="preserve"> </w:t>
      </w:r>
      <w:proofErr w:type="gramStart"/>
      <w:r w:rsidRPr="00585C02">
        <w:rPr>
          <w:spacing w:val="0"/>
        </w:rPr>
        <w:t>межведомственной комиссией по обеспечению реализации приоритетного проекта «Формирование комфортной городской среды» в Астраханской области, созданной в соответствии с постановлением губернатора Астраханской области от 28.02.2017 № 19 «О межведомственной комиссии по обеспечению реализации приоритетного проекта «Формирование комфортной городской среды» в Астраханской области».</w:t>
      </w:r>
      <w:proofErr w:type="gramEnd"/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А также муниципальное образование имеет право исключать из адресного перечня дворовые территории,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сроки, установленные муниципальной программой, при условии одобрения решения об исключении указанных дворовых территорий из адресного перечня межведомственной комиссией в соответствии с</w:t>
      </w:r>
      <w:proofErr w:type="gramEnd"/>
      <w:r w:rsidRPr="00585C02">
        <w:rPr>
          <w:spacing w:val="0"/>
        </w:rPr>
        <w:t xml:space="preserve"> положением о межведомственной комиссии.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Установлен минимальный трехлетний гарантийный срок на результаты выполненных работ по благоустройству общественных территорий, </w:t>
      </w:r>
      <w:proofErr w:type="spellStart"/>
      <w:r w:rsidRPr="00585C02">
        <w:rPr>
          <w:spacing w:val="0"/>
        </w:rPr>
        <w:t>софинансируемых</w:t>
      </w:r>
      <w:proofErr w:type="spellEnd"/>
      <w:r w:rsidRPr="00585C02">
        <w:rPr>
          <w:spacing w:val="0"/>
        </w:rPr>
        <w:t xml:space="preserve"> за счет средств субсидии.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Условие о предельной дате заключения соглашений по результатам закупки товаров, работ и услуг для обеспечения муниципальных нужд в целях реализации муниципальных программ: не позднее 1 июля года предоставления субсидии, за исключением случаев: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случаев заключения таких соглашений в пределах экономии сре</w:t>
      </w:r>
      <w:proofErr w:type="gramStart"/>
      <w:r w:rsidRPr="00585C02">
        <w:rPr>
          <w:spacing w:val="0"/>
        </w:rPr>
        <w:t>дств пр</w:t>
      </w:r>
      <w:proofErr w:type="gramEnd"/>
      <w:r w:rsidRPr="00585C02">
        <w:rPr>
          <w:spacing w:val="0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585C02">
        <w:rPr>
          <w:spacing w:val="0"/>
        </w:rPr>
        <w:t>цифровизации</w:t>
      </w:r>
      <w:proofErr w:type="spellEnd"/>
      <w:r w:rsidRPr="00585C02">
        <w:rPr>
          <w:spacing w:val="0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Приложением 3 настоящей Программы определен Перечень общественных пространств муниципального образования «Город Астрахань», вошедших в программу «Формирование современной городской среды на 2018-2024 годы».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Приложением 4 настоящей Программы определен Перечень дворовых территорий муниципального образования «Город Астрахань», вошедших в программу «Формирование современной городской среды на 2018-2024 годы».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Приложением 5 настоящей Программы определены Показатели результативности использования субсидии программы «Формирование современной городской среды на 2018-2024 годы».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5. Ресурсное обеспечение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Объем финансирования муниципальной программы составляет: 1 399 308 859,58 руб., в том числе: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Федеральный бюджет - 830 582 539,11 руб.; в том числе по годам: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- 81 947 509,65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- 196 432 641,66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- 181 490 446,70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2021 год - 181 490 446,70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2022 год - 189 221 494,40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2023 год - 0,00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2024 год - 0,00 руб.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Бюджет Астраханской области - 86 423 817,52 руб., в том числе по годам: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- 17 988 477,73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- 17 164 747,59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- 17 074 633,30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2021 год - 17 074 653,30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2022 год - 17 121 305,60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2023 год - 0,00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2024 год - 0,00 руб.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Бюджет МО «Город Астрахань» составляет 480 303 783,20 руб., в том числе по годам: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год - 40 808 628,74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год - 205 712 206,26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год - 77 887 845,30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2021 год - 77 887 825,30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2022 год - 78 007 277,60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2023 год - 0,00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2024 год - 0,00 руб.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lastRenderedPageBreak/>
        <w:t>За счет средств из внебюджетных источников - 1 998 719,75 руб., из них по годам: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2018 - 1 998 719,75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2019 - 0,00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2020 - 0,00 руб.;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2022 - 0,00 руб.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Объемы финансирования за счет бюджетов всех уровней подлежат уточнению исходя из возможностей соответствующих бюджетов с корректировкой мероприятий Программы, результатов их реализации и оценки эффективности.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Распределение расходов на реализацию муниципальной программы представлено в приложении 2 к муниципальной программе.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6. Механизм реализации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Управление по коммунальному хозяйству и благоустройству администрации муниципального образования «Город Астрахань» определяет механизм реализации Программы, который направлен на эффективное планирование хода исполнения ее мероприятий, обеспечение контроля исполнения программных мероприятий, выработку решений при возникновении </w:t>
      </w:r>
      <w:proofErr w:type="spellStart"/>
      <w:r w:rsidRPr="00585C02">
        <w:rPr>
          <w:spacing w:val="0"/>
        </w:rPr>
        <w:t>отююнений</w:t>
      </w:r>
      <w:proofErr w:type="spellEnd"/>
      <w:r w:rsidRPr="00585C02">
        <w:rPr>
          <w:spacing w:val="0"/>
        </w:rPr>
        <w:t xml:space="preserve"> от показателей при исполнении мероприятий от запланированных значений, и включает: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разработку проектов нормативных правовых актов органов местного </w:t>
      </w:r>
      <w:proofErr w:type="gramStart"/>
      <w:r w:rsidRPr="00585C02">
        <w:rPr>
          <w:spacing w:val="0"/>
        </w:rPr>
        <w:t>само­управления</w:t>
      </w:r>
      <w:proofErr w:type="gramEnd"/>
      <w:r w:rsidRPr="00585C02">
        <w:rPr>
          <w:spacing w:val="0"/>
        </w:rPr>
        <w:t xml:space="preserve"> муниципального образования «Город Астрахань», внесение изменений в действующие нормативные правовые акты органов местного самоуправления муниципального образования «Город Астрахань», необходимые для выполнения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уточнение объемов финансирования по программным мероприятиям на очередной финансовый год и на плановый период;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управление Программой, эффективное использование средств, выделяемых на ее реализацию;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достижение запланированных результатов;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информирование общественности о ходе и результатах реализации Программы, финансировании программных мероприятий, в том числе о механизме их реализации.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7. Сведения об ответственном исполнителе, соисполнителях муниципальной программы, организация управления муниципальной программой и </w:t>
      </w:r>
      <w:proofErr w:type="gramStart"/>
      <w:r w:rsidRPr="00585C02">
        <w:rPr>
          <w:spacing w:val="0"/>
        </w:rPr>
        <w:t>контроль за</w:t>
      </w:r>
      <w:proofErr w:type="gramEnd"/>
      <w:r w:rsidRPr="00585C02">
        <w:rPr>
          <w:spacing w:val="0"/>
        </w:rPr>
        <w:t xml:space="preserve"> ходом ее реализации.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Разработчиком и ответственным исполнителем Программы является управление по коммунальному хозяйству и благоустройству администрации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Ответственный исполнитель осуществляет управление реализацией муниципальной программы, а именно: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осуществляет сбор и систематизацию статистической и аналитической информации о реализации программных мероприятий, ведет учет и осуществляет хранение документов, касающихся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ежегодно осуществляет оценку достигнутых целей и эффективности реализации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готовит и направляет в управление экономического развития администрации муниципального образования «Город Астрахань» отчеты о ходе реализации Программы по итогам: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• 1 квартала, 1 полугодия, 9 месяцев - до 20 числа месяца, следующего за отчетным периодом;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• года и по итогам реализации Программы за весь период ее действия (итоговый) - до 1 марта года, следующего за отчетным годом;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- на основании Соглашения о предоставлении субсидий из бюджета Астраханской области муниципальному образованию «Город Астрахань» на реализацию муниципальных программ «Формирования современной городской среды», постановления правительства Астраханской области от 31.08.2017 № 292-П, отчета об оценке эффективности реализации Программы представляет в финансово-казначейское управление администрации муниципального образования «Город Астрахань», управление экономического развития администрации муниципального образования «Город Астрахань» предложения о перераспределении финансовых ресурсов между программными мероприятиями</w:t>
      </w:r>
      <w:proofErr w:type="gramEnd"/>
      <w:r w:rsidRPr="00585C02">
        <w:rPr>
          <w:spacing w:val="0"/>
        </w:rPr>
        <w:t xml:space="preserve">, </w:t>
      </w:r>
      <w:proofErr w:type="gramStart"/>
      <w:r w:rsidRPr="00585C02">
        <w:rPr>
          <w:spacing w:val="0"/>
        </w:rPr>
        <w:t>изменении</w:t>
      </w:r>
      <w:proofErr w:type="gramEnd"/>
      <w:r w:rsidRPr="00585C02">
        <w:rPr>
          <w:spacing w:val="0"/>
        </w:rPr>
        <w:t xml:space="preserve"> сроков выполнения мероприятий и корректировке их перечня;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контролирует выполнение программных мероприятий, выявляет их отклонение от предусмотренных целей, устанавливает причины и принимает меры по устранению отклонений.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Внутренний муниципальный финансовый контроль при реализации Программы осуществляется финансово-казначейским управлением администрации муниципального образования «Город Астрахань», в случае проведения контрольных проверок - управлением внутреннего муниципального финансового контроля администрации МО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Общественный контроль по реализации проекта по благоустройству общественных территорий осуществляется любыми заинтересованными физическими и юридическими лицами, в том числе с использованием технических средств для фот</w:t>
      </w:r>
      <w:proofErr w:type="gramStart"/>
      <w:r w:rsidRPr="00585C02">
        <w:rPr>
          <w:spacing w:val="0"/>
        </w:rPr>
        <w:t>о-</w:t>
      </w:r>
      <w:proofErr w:type="gramEnd"/>
      <w:r w:rsidRPr="00585C02">
        <w:rPr>
          <w:spacing w:val="0"/>
        </w:rPr>
        <w:t xml:space="preserve">, </w:t>
      </w:r>
      <w:proofErr w:type="spellStart"/>
      <w:r w:rsidRPr="00585C02">
        <w:rPr>
          <w:spacing w:val="0"/>
        </w:rPr>
        <w:t>видеофиксации</w:t>
      </w:r>
      <w:proofErr w:type="spellEnd"/>
      <w:r w:rsidRPr="00585C02">
        <w:rPr>
          <w:spacing w:val="0"/>
        </w:rPr>
        <w:t>, а также общегородских интерактивных порталов в сети Интернет. Информация о выявленных и зафиксированных в рамках общественного контроля нарушениях в связи с реализацией проекта по благоустройству общественных территорий направляется для принятия мер в уполномоченный орган муниципального образования и (или) на общий муниципальный интерактивный портал в сети Интернет. Общественный контроль по реализации проекта по благоустройству общественных территорий осуществляется с учетом положений действующего законодательства об обеспечении открытости информации и общественном контроле.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8. Оценка эффективности реализации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Для оценки эффективности реализации Программы используются показатели результативности по направлениям, которые отражают выполнение мероприятий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lastRenderedPageBreak/>
        <w:t>Сбор и обобщение фактически достигнутых показателей осуществляет управление по коммунальному хозяйству и благоустройству администрации муниципального образования «Город Астрахань» на основании данных отчетности.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Оценка эффективности реализации Программы производится путем сопоставления фактически достигнутых показателей за соответствующий год с утвержденными на год значениями показателей результативности.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Методика оценки эффективности муниципальной программы будет проводиться по следующим критериям: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Критерии оценки эффективности реализации муниципальной программы: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1) уровень освоения финансовых средств на реализацию муниципальной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2) уровень выполнения мероприятий муниципальной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3) уровень достижения запланированных значений показателей (индикаторов) целей и задач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1. Уровень освоения финансовых средств на реализацию муниципальной программы оценивается путем сопоставления фактических и плановых объемов финансирования муниципальной программы по формуле:</w:t>
      </w:r>
    </w:p>
    <w:p w:rsidR="00195F15" w:rsidRPr="00585C02" w:rsidRDefault="00FC466F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344D1729" wp14:editId="63A7911A">
            <wp:extent cx="1429515" cy="454153"/>
            <wp:effectExtent l="0" t="0" r="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29515" cy="454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где: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У</w:t>
      </w:r>
      <w:r w:rsidRPr="00585C02">
        <w:rPr>
          <w:spacing w:val="0"/>
          <w:vertAlign w:val="subscript"/>
        </w:rPr>
        <w:t>ф</w:t>
      </w:r>
      <w:r w:rsidRPr="00585C02">
        <w:rPr>
          <w:spacing w:val="0"/>
        </w:rPr>
        <w:t xml:space="preserve"> - уровень финансирования реализации мероприятий муниципальной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r w:rsidRPr="00585C02">
        <w:rPr>
          <w:spacing w:val="0"/>
        </w:rPr>
        <w:t>Ф</w:t>
      </w:r>
      <w:r w:rsidRPr="00585C02">
        <w:rPr>
          <w:spacing w:val="0"/>
          <w:vertAlign w:val="subscript"/>
        </w:rPr>
        <w:t>ф</w:t>
      </w:r>
      <w:proofErr w:type="spellEnd"/>
      <w:r w:rsidRPr="00585C02">
        <w:rPr>
          <w:spacing w:val="0"/>
        </w:rPr>
        <w:t xml:space="preserve"> - фактический объем финансовых ресурсов, направленных на реализацию мероприятий муниципальной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r w:rsidRPr="00585C02">
        <w:rPr>
          <w:spacing w:val="0"/>
        </w:rPr>
        <w:t>Ф</w:t>
      </w:r>
      <w:r w:rsidRPr="00585C02">
        <w:rPr>
          <w:spacing w:val="0"/>
          <w:vertAlign w:val="subscript"/>
        </w:rPr>
        <w:t>пл</w:t>
      </w:r>
      <w:proofErr w:type="spellEnd"/>
      <w:r w:rsidRPr="00585C02">
        <w:rPr>
          <w:spacing w:val="0"/>
        </w:rPr>
        <w:t xml:space="preserve"> - плановый объем финансовых ресурсов на реализацию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2. Степень выполнения мероприятий муниципальной программы определяется по следующей формуле: </w:t>
      </w:r>
    </w:p>
    <w:p w:rsidR="00195F15" w:rsidRPr="00585C02" w:rsidRDefault="00FC466F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CF032DB" wp14:editId="75DBA79D">
            <wp:extent cx="1280163" cy="3840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280163" cy="384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где: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r w:rsidRPr="00585C02">
        <w:rPr>
          <w:spacing w:val="0"/>
        </w:rPr>
        <w:t>М</w:t>
      </w:r>
      <w:r w:rsidRPr="00585C02">
        <w:rPr>
          <w:spacing w:val="0"/>
          <w:vertAlign w:val="subscript"/>
        </w:rPr>
        <w:t>р</w:t>
      </w:r>
      <w:proofErr w:type="spellEnd"/>
      <w:r w:rsidRPr="00585C02">
        <w:rPr>
          <w:spacing w:val="0"/>
        </w:rPr>
        <w:t xml:space="preserve"> - уровень реализации мероприятий муниципальной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r w:rsidRPr="00585C02">
        <w:rPr>
          <w:spacing w:val="0"/>
        </w:rPr>
        <w:t>М</w:t>
      </w:r>
      <w:r w:rsidRPr="00585C02">
        <w:rPr>
          <w:spacing w:val="0"/>
          <w:vertAlign w:val="subscript"/>
        </w:rPr>
        <w:t>в</w:t>
      </w:r>
      <w:proofErr w:type="spellEnd"/>
      <w:r w:rsidRPr="00585C02">
        <w:rPr>
          <w:spacing w:val="0"/>
        </w:rPr>
        <w:t xml:space="preserve"> - количество мероприятий с достигнутым непосредственным результатом в отчетном периоде;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М - количество мероприятий, реализуемых в соответствующем отчетном периоде.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Расчет </w:t>
      </w:r>
      <w:proofErr w:type="gramStart"/>
      <w:r w:rsidRPr="00585C02">
        <w:rPr>
          <w:spacing w:val="0"/>
        </w:rPr>
        <w:t>показателя достижения результата мероприятия муниципальной программы</w:t>
      </w:r>
      <w:proofErr w:type="gramEnd"/>
      <w:r w:rsidRPr="00585C02">
        <w:rPr>
          <w:spacing w:val="0"/>
        </w:rPr>
        <w:t xml:space="preserve"> производится по формуле:</w:t>
      </w:r>
    </w:p>
    <w:p w:rsidR="00195F15" w:rsidRPr="00585C02" w:rsidRDefault="002157CD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692C5340" wp14:editId="6482BDED">
            <wp:extent cx="1149098" cy="40538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49098" cy="40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где: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Р</w:t>
      </w:r>
      <w:proofErr w:type="gramEnd"/>
      <w:r w:rsidRPr="00585C02">
        <w:rPr>
          <w:spacing w:val="0"/>
        </w:rPr>
        <w:t xml:space="preserve"> - показатель достижения результата мероприятия муниципальной программы;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Ф - фактическое значение индикатора (показателя) мероприятия муниципальной программы (основного мероприятия, подпрограммы, ВЦП);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П</w:t>
      </w:r>
      <w:proofErr w:type="gramEnd"/>
      <w:r w:rsidRPr="00585C02">
        <w:rPr>
          <w:spacing w:val="0"/>
        </w:rPr>
        <w:t xml:space="preserve"> - плановое значение индикатора (показателя) мероприятия муниципальной программы (основного мероприятия, подпрограммы, ВЦП) (для показателей, желаемой тенденцией развития которых является рост значений) или:</w:t>
      </w:r>
    </w:p>
    <w:p w:rsidR="00195F15" w:rsidRPr="00585C02" w:rsidRDefault="002157CD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03CC93D2" wp14:editId="3C08A07E">
            <wp:extent cx="1082042" cy="417577"/>
            <wp:effectExtent l="0" t="0" r="3810" b="190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2042" cy="41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(для показателей, желаемой тенденцией развития которых является снижение значений).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Мероприятие может считаться выполненным в полном объеме при достижении следующих результатов: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мероприятие, результаты которого оцениваются на основании числовых (в абсолютных или относительных величинах) значений показателей непосредственных результатов, считается выполненным в полном объеме, если фактически достигнутое значение показателя составляет не менее 95% </w:t>
      </w:r>
      <w:proofErr w:type="gramStart"/>
      <w:r w:rsidRPr="00585C02">
        <w:rPr>
          <w:spacing w:val="0"/>
        </w:rPr>
        <w:t>от</w:t>
      </w:r>
      <w:proofErr w:type="gramEnd"/>
      <w:r w:rsidRPr="00585C02">
        <w:rPr>
          <w:spacing w:val="0"/>
        </w:rPr>
        <w:t xml:space="preserve"> запланированного. В том </w:t>
      </w:r>
      <w:proofErr w:type="gramStart"/>
      <w:r w:rsidRPr="00585C02">
        <w:rPr>
          <w:spacing w:val="0"/>
        </w:rPr>
        <w:t>случае</w:t>
      </w:r>
      <w:proofErr w:type="gramEnd"/>
      <w:r w:rsidRPr="00585C02">
        <w:rPr>
          <w:spacing w:val="0"/>
        </w:rPr>
        <w:t xml:space="preserve"> когда для описания результатов реализации мероприятия используются несколько показателей непосредственных результатов,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gramStart"/>
      <w:r w:rsidRPr="00585C02">
        <w:rPr>
          <w:spacing w:val="0"/>
        </w:rPr>
        <w:t>- мероприятие, предусматривающее оказание муниципальных услуг (работ) на основании муниципальных заданий, финансовое обеспечение которых осуществляется за счет средств бюджета муниципального образования «Город Астрахань», считается выполненным в полном объеме в случае выполнения сводных показателей муниципальных заданий по объему и по качеству муниципальных услуг (работ) не менее чем на 95% от установленных значений на отчетный год;</w:t>
      </w:r>
      <w:proofErr w:type="gramEnd"/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- по иным мероприятиям результаты реализации могут оцениваться как </w:t>
      </w:r>
      <w:proofErr w:type="gramStart"/>
      <w:r w:rsidRPr="00585C02">
        <w:rPr>
          <w:spacing w:val="0"/>
        </w:rPr>
        <w:t>наступ­ление</w:t>
      </w:r>
      <w:proofErr w:type="gramEnd"/>
      <w:r w:rsidRPr="00585C02">
        <w:rPr>
          <w:spacing w:val="0"/>
        </w:rPr>
        <w:t xml:space="preserve"> события и/ или достижение качественного результата.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Эффективность использования средств бюджета сопоставляет выполненные мероприятия и израсходованные финансовые средства и определяется по формуле:</w:t>
      </w:r>
    </w:p>
    <w:p w:rsidR="00195F15" w:rsidRPr="00585C02" w:rsidRDefault="002157CD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lastRenderedPageBreak/>
        <w:drawing>
          <wp:inline distT="0" distB="0" distL="0" distR="0" wp14:anchorId="1F841560" wp14:editId="673F7FCC">
            <wp:extent cx="1255779" cy="417577"/>
            <wp:effectExtent l="0" t="0" r="1905" b="190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55779" cy="417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3. Уровень достижения запланированных значений показателей (индикаторов) целей и задач муниципальной программы определяется отношением фактически достигнутого значения каждого показателя (индикатора) целей и задач в отчетном периоде к его плановому значению по формуле:</w:t>
      </w:r>
    </w:p>
    <w:p w:rsidR="00195F15" w:rsidRPr="00585C02" w:rsidRDefault="002157CD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208B2267" wp14:editId="495FFA19">
            <wp:extent cx="1313691" cy="545593"/>
            <wp:effectExtent l="0" t="0" r="127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13691" cy="54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где: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r w:rsidRPr="00585C02">
        <w:rPr>
          <w:spacing w:val="0"/>
        </w:rPr>
        <w:t>И</w:t>
      </w:r>
      <w:proofErr w:type="gramStart"/>
      <w:r w:rsidRPr="00585C02">
        <w:rPr>
          <w:spacing w:val="0"/>
          <w:vertAlign w:val="subscript"/>
        </w:rPr>
        <w:t>i</w:t>
      </w:r>
      <w:proofErr w:type="spellEnd"/>
      <w:proofErr w:type="gramEnd"/>
      <w:r w:rsidRPr="00585C02">
        <w:rPr>
          <w:spacing w:val="0"/>
          <w:vertAlign w:val="subscript"/>
        </w:rPr>
        <w:t xml:space="preserve"> </w:t>
      </w:r>
      <w:r w:rsidRPr="00585C02">
        <w:rPr>
          <w:spacing w:val="0"/>
        </w:rPr>
        <w:t>- уровень достижения i-</w:t>
      </w:r>
      <w:proofErr w:type="spellStart"/>
      <w:r w:rsidRPr="00585C02">
        <w:rPr>
          <w:spacing w:val="0"/>
        </w:rPr>
        <w:t>го</w:t>
      </w:r>
      <w:proofErr w:type="spellEnd"/>
      <w:r w:rsidRPr="00585C02">
        <w:rPr>
          <w:spacing w:val="0"/>
        </w:rPr>
        <w:t xml:space="preserve"> показателя (индикатора) муниципальной программы в процентах;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r w:rsidRPr="00585C02">
        <w:rPr>
          <w:spacing w:val="0"/>
        </w:rPr>
        <w:t>И</w:t>
      </w:r>
      <w:r w:rsidRPr="00585C02">
        <w:rPr>
          <w:spacing w:val="0"/>
          <w:vertAlign w:val="subscript"/>
        </w:rPr>
        <w:t>ф</w:t>
      </w:r>
      <w:proofErr w:type="gramStart"/>
      <w:r w:rsidRPr="00585C02">
        <w:rPr>
          <w:spacing w:val="0"/>
          <w:vertAlign w:val="subscript"/>
        </w:rPr>
        <w:t>i</w:t>
      </w:r>
      <w:proofErr w:type="spellEnd"/>
      <w:proofErr w:type="gramEnd"/>
      <w:r w:rsidRPr="00585C02">
        <w:rPr>
          <w:spacing w:val="0"/>
          <w:vertAlign w:val="subscript"/>
        </w:rPr>
        <w:t xml:space="preserve"> </w:t>
      </w:r>
      <w:r w:rsidRPr="00585C02">
        <w:rPr>
          <w:spacing w:val="0"/>
        </w:rPr>
        <w:t>- фактическое значение i-</w:t>
      </w:r>
      <w:proofErr w:type="spellStart"/>
      <w:r w:rsidRPr="00585C02">
        <w:rPr>
          <w:spacing w:val="0"/>
        </w:rPr>
        <w:t>го</w:t>
      </w:r>
      <w:proofErr w:type="spellEnd"/>
      <w:r w:rsidRPr="00585C02">
        <w:rPr>
          <w:spacing w:val="0"/>
        </w:rPr>
        <w:t xml:space="preserve"> показателя (индикатора), достигнутое в ходе реализации муниципальной программы в отчетном периоде;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proofErr w:type="spellStart"/>
      <w:proofErr w:type="gramStart"/>
      <w:r w:rsidRPr="00585C02">
        <w:rPr>
          <w:spacing w:val="0"/>
        </w:rPr>
        <w:t>И</w:t>
      </w:r>
      <w:proofErr w:type="gramEnd"/>
      <w:r w:rsidRPr="00585C02">
        <w:rPr>
          <w:spacing w:val="0"/>
          <w:vertAlign w:val="subscript"/>
        </w:rPr>
        <w:t>ni</w:t>
      </w:r>
      <w:proofErr w:type="spellEnd"/>
      <w:r w:rsidRPr="00585C02">
        <w:rPr>
          <w:spacing w:val="0"/>
        </w:rPr>
        <w:t xml:space="preserve"> - плановое значение i-</w:t>
      </w:r>
      <w:proofErr w:type="spellStart"/>
      <w:r w:rsidRPr="00585C02">
        <w:rPr>
          <w:spacing w:val="0"/>
        </w:rPr>
        <w:t>го</w:t>
      </w:r>
      <w:proofErr w:type="spellEnd"/>
      <w:r w:rsidRPr="00585C02">
        <w:rPr>
          <w:spacing w:val="0"/>
        </w:rPr>
        <w:t xml:space="preserve"> показателя (индикатора), утвержденное в муниципальной программе на отчетный период;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i - номер показателя (индикатора)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Эффективность реализации муниципальной программы в целом по уровню достижения значений показателей (индикаторов) целей и задач определяется по формуле:</w:t>
      </w:r>
    </w:p>
    <w:p w:rsidR="00195F15" w:rsidRPr="00585C02" w:rsidRDefault="002157CD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2DF79D7" wp14:editId="6F20AC40">
            <wp:extent cx="978410" cy="545593"/>
            <wp:effectExtent l="0" t="0" r="0" b="698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78410" cy="545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где: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n - количество показателей (индикаторов) целей и задач муниципальной программы.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По каждому показателю (индикатору) в случае существенных расхождений между плановыми и фактическими значениями (как положительных, так и отрицательных) проводится анализ факторов, повлиявших на данные расхождения.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4. Общая эффективность реализации муниципальной программы в целом рассчитывается по формуле:</w:t>
      </w:r>
    </w:p>
    <w:p w:rsidR="00195F15" w:rsidRPr="00585C02" w:rsidRDefault="002157CD" w:rsidP="00FC466F">
      <w:pPr>
        <w:pStyle w:val="a4"/>
        <w:ind w:firstLine="709"/>
        <w:rPr>
          <w:spacing w:val="0"/>
        </w:rPr>
      </w:pPr>
      <w:r>
        <w:rPr>
          <w:noProof/>
          <w:lang w:eastAsia="ru-RU"/>
        </w:rPr>
        <w:drawing>
          <wp:inline distT="0" distB="0" distL="0" distR="0" wp14:anchorId="481E9850" wp14:editId="58C60B87">
            <wp:extent cx="1124714" cy="40843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24714" cy="408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По результатам оценки эффективности реализации муниципальной программы могут быть сделаны следующие выводы: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1. Муниципальная программа реализуется эффективно, если значение показателя </w:t>
      </w:r>
      <w:proofErr w:type="spellStart"/>
      <w:r w:rsidRPr="00585C02">
        <w:rPr>
          <w:spacing w:val="0"/>
        </w:rPr>
        <w:t>Э</w:t>
      </w:r>
      <w:r w:rsidRPr="00585C02">
        <w:rPr>
          <w:spacing w:val="0"/>
          <w:vertAlign w:val="subscript"/>
        </w:rPr>
        <w:t>Пр</w:t>
      </w:r>
      <w:proofErr w:type="spellEnd"/>
      <w:r w:rsidRPr="00585C02">
        <w:rPr>
          <w:spacing w:val="0"/>
        </w:rPr>
        <w:t xml:space="preserve"> составляет 90% и более.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2. Муниципальная программа реализуется умеренно эффективно, если значение показателя </w:t>
      </w:r>
      <w:proofErr w:type="spellStart"/>
      <w:r w:rsidRPr="00585C02">
        <w:rPr>
          <w:spacing w:val="0"/>
        </w:rPr>
        <w:t>Э</w:t>
      </w:r>
      <w:r w:rsidRPr="00585C02">
        <w:rPr>
          <w:spacing w:val="0"/>
          <w:vertAlign w:val="subscript"/>
        </w:rPr>
        <w:t>Пр</w:t>
      </w:r>
      <w:proofErr w:type="spellEnd"/>
      <w:r w:rsidRPr="00585C02">
        <w:rPr>
          <w:spacing w:val="0"/>
        </w:rPr>
        <w:t xml:space="preserve"> составляет от 80 до 90%.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3. Муниципальная программа реализуется неэффективно, если значение показателя </w:t>
      </w:r>
      <w:proofErr w:type="spellStart"/>
      <w:r w:rsidRPr="00585C02">
        <w:rPr>
          <w:spacing w:val="0"/>
        </w:rPr>
        <w:t>Э</w:t>
      </w:r>
      <w:r w:rsidRPr="00585C02">
        <w:rPr>
          <w:spacing w:val="0"/>
          <w:vertAlign w:val="subscript"/>
        </w:rPr>
        <w:t>Пр</w:t>
      </w:r>
      <w:proofErr w:type="spellEnd"/>
      <w:r w:rsidRPr="00585C02">
        <w:rPr>
          <w:spacing w:val="0"/>
        </w:rPr>
        <w:t xml:space="preserve"> составляет менее 80%.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 xml:space="preserve">Планомерное достижение целевых показателей Программы и входящих в ее состав подпрограмм позволит обеспечить комплексную безопасность населения и социально значимых объектов на территории муниципального образования «Город Астрахань». 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Главный социально-экономический эффект от реализации муниципальной программы выражается в сохранении благоприятного состояния окружающей среды муниципального образования «Город Астрахань» и, соответственно, в повышении качества жизни населения.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Экономический эффект муниципальной программы будет связан с оптимизацией расходования бюджетных средств, сосредоточением ресурсов на решении приоритетных задач в сфере охраны окружающей среды муниципального образования «Город Астрахань».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В итоге реализации Программы к концу 2024 года ожидается следующий экономический эффект: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- повышение экономической активности на благоустроенных общественных территориях муниципального финансового контроля администрации МО «Город Астрахань», обусловленное событийным наполнением общественных территорий и высоким качеством современного благоустройства (развитие сферы бытовых услуг, новые рабочие места).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Социальная эффективность Программы обусловлена развитием гармоничной городской среды, генерирующей положительное эмоциональное восприятие города, а также удовлетворением запроса населения на качественную городскую среду.</w:t>
      </w:r>
    </w:p>
    <w:p w:rsidR="00195F15" w:rsidRPr="00585C02" w:rsidRDefault="00195F15" w:rsidP="00FC466F">
      <w:pPr>
        <w:pStyle w:val="a4"/>
        <w:ind w:firstLine="709"/>
        <w:rPr>
          <w:spacing w:val="0"/>
        </w:rPr>
      </w:pPr>
      <w:r w:rsidRPr="00585C02">
        <w:rPr>
          <w:spacing w:val="0"/>
        </w:rPr>
        <w:t>Рационально выстроенная городская среда позволит снизить градус социальной напряженности, поддержит решение социально-демографических проблем: на освещенных людных улицах ниже уровень преступности, при наличии безопасных и современных спортивных площадок увеличивается доля населения, регулярно занимающегося спортом, снижается уровень заболеваемости и так далее. В комфортных современных и безопасных районах городов формируются творческие и интеллектуальные объединения талантливых людей.</w:t>
      </w:r>
    </w:p>
    <w:sectPr w:rsidR="00195F15" w:rsidRPr="00585C02" w:rsidSect="00FC466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F15"/>
    <w:rsid w:val="00195F15"/>
    <w:rsid w:val="002157CD"/>
    <w:rsid w:val="00EB4F68"/>
    <w:rsid w:val="00FC4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95F1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95F1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95F1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95F1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FC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66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5F15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195F1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195F15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195F15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195F15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  <w:style w:type="paragraph" w:styleId="a6">
    <w:name w:val="Balloon Text"/>
    <w:basedOn w:val="a"/>
    <w:link w:val="a7"/>
    <w:uiPriority w:val="99"/>
    <w:semiHidden/>
    <w:unhideWhenUsed/>
    <w:rsid w:val="00FC4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C466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9</Pages>
  <Words>5433</Words>
  <Characters>30970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2020-04-02T05:55:00Z</dcterms:created>
  <dcterms:modified xsi:type="dcterms:W3CDTF">2020-04-02T06:10:00Z</dcterms:modified>
</cp:coreProperties>
</file>